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romans-10"/>
    <w:p>
      <w:pPr>
        <w:pStyle w:val="Heading1"/>
      </w:pPr>
      <w:r>
        <w:t xml:space="preserve">Homiletics Analysis: Romans 10</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Romans 10 is Paul’s sustained argument about Israel’s failure to attain righteousness — not from lack of zeal, but from a fundamental misdirection of that zeal. Israel pursued righteousness by law rather than by faith, and in doing so, failed to submit to the righteousness of God that has now been revealed in Christ. The chapter moves through three interlocking arguments: (1) the diagnosis — Israel’s zeal is real but not according to knowledge; they seek to establish their own righteousness rather than submitting to God’s (vv. 1–4); (2) the contrast — Moses himself distinguished the righteousness that comes from law-doing from the righteousness that comes from faith, and the word of faith is now near, accessible, confessable (vv. 5–10); and (3) the universal scope and the indispensable chain — there is no distinction between Jew and Greek, for the same Lord is Lord of all; but salvation requires hearing, hearing requires preaching, preaching requires sending, and Israel has heard but not believed (vv. 11–21). The chapter closes with Isaiah and Moses as witnesses that God extended His hand all day long to a disobedient and contrary people.</w:t>
      </w:r>
    </w:p>
    <w:p>
      <w:pPr>
        <w:pStyle w:val="BodyText"/>
      </w:pPr>
      <w:r>
        <w:rPr>
          <w:b/>
          <w:bCs/>
        </w:rPr>
        <w:t xml:space="preserve">This Text — Intent</w:t>
      </w:r>
    </w:p>
    <w:p>
      <w:pPr>
        <w:pStyle w:val="BodyText"/>
      </w:pPr>
      <w:r>
        <w:t xml:space="preserve">God is seeking to accomplish two things simultaneously through Romans 10: first, to warn every reader against the catastrophic error of self-righteousness — pursuing a standing before God by performance rather than by faith in Christ; and second, to compel every reader toward both confessional faith and participatory urgency in the mission of proclamation. The passage does not end with a theological verdict; it ends with a question about feet and with the image of God extending His hands all day long to a people who would not come. The intent is not merely to explain Israel’s failure but to arrest every reader — Jew and Gentile alike — before the open arms of a God who calls all to confess and believe, while the door remains open.</w:t>
      </w:r>
    </w:p>
    <w:p>
      <w:r>
        <w:pict>
          <v:rect style="width:0;height:1.5pt" o:hralign="center" o:hrstd="t" o:hr="t"/>
        </w:pict>
      </w:r>
    </w:p>
    <w:p>
      <w:pPr>
        <w:pStyle w:val="FirstParagraph"/>
      </w:pPr>
      <w:r>
        <w:rPr>
          <w:b/>
          <w:bCs/>
        </w:rPr>
        <w:t xml:space="preserve">Subject Sentence:</w:t>
      </w:r>
      <w:r>
        <w:t xml:space="preserve"> </w:t>
      </w:r>
      <w:r>
        <w:t xml:space="preserve">Israel’s failure exposes the only righteousness that saves — faith confessed in Christ, proclaimed to all.</w:t>
      </w:r>
    </w:p>
    <w:p>
      <w:r>
        <w:pict>
          <v:rect style="width:0;height:1.5pt" o:hralign="center" o:hrstd="t" o:hr="t"/>
        </w:pict>
      </w:r>
    </w:p>
    <w:p>
      <w:pPr>
        <w:pStyle w:val="FirstParagraph"/>
      </w:pPr>
      <w:r>
        <w:rPr>
          <w:b/>
          <w:bCs/>
        </w:rPr>
        <w:t xml:space="preserve">Primary Claim:</w:t>
      </w:r>
      <w:r>
        <w:t xml:space="preserve"> </w:t>
      </w:r>
      <w:r>
        <w:t xml:space="preserve">God confronts every form of self-established righteousness and calls all people — without distinction — to the only righteousness that counts: the righteousness of faith in Christ Jesus, received through confession and heard through the lips of those who are sent.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righteousness of God vs. self-righteousness (vv. 3–4)</w:t>
      </w:r>
    </w:p>
    <w:p>
      <w:pPr>
        <w:pStyle w:val="BodyText"/>
      </w:pPr>
      <w:r>
        <w:t xml:space="preserve">The central interpretive question in the early verses is the meaning of</w:t>
      </w:r>
      <w:r>
        <w:t xml:space="preserve"> </w:t>
      </w:r>
      <w:r>
        <w:t xml:space="preserve">“the righteousness of God”</w:t>
      </w:r>
      <w:r>
        <w:t xml:space="preserve"> </w:t>
      </w:r>
      <w:r>
        <w:t xml:space="preserve">(</w:t>
      </w:r>
      <w:r>
        <w:rPr>
          <w:i/>
          <w:iCs/>
        </w:rPr>
        <w:t xml:space="preserve">dikaiosynē theou</w:t>
      </w:r>
      <w:r>
        <w:t xml:space="preserve">) in verse 3 and</w:t>
      </w:r>
      <w:r>
        <w:t xml:space="preserve"> </w:t>
      </w:r>
      <w:r>
        <w:t xml:space="preserve">“Christ is the end of the law for righteousness to everyone who believes”</w:t>
      </w:r>
      <w:r>
        <w:t xml:space="preserve"> </w:t>
      </w:r>
      <w:r>
        <w:t xml:space="preserve">(v. 4). On the first question, some traditions read</w:t>
      </w:r>
      <w:r>
        <w:t xml:space="preserve"> </w:t>
      </w:r>
      <w:r>
        <w:t xml:space="preserve">“the righteousness of God”</w:t>
      </w:r>
      <w:r>
        <w:t xml:space="preserve"> </w:t>
      </w:r>
      <w:r>
        <w:t xml:space="preserve">primarily as a divine attribute — God’s own moral rectitude — rather than as the gift of righteous standing that God bestows. This reading partially holds: God’s character is never absent. But the context of verse 3 is soteriological — Israel</w:t>
      </w:r>
      <w:r>
        <w:t xml:space="preserve"> </w:t>
      </w:r>
      <w:r>
        <w:t xml:space="preserve">“did not submit to”</w:t>
      </w:r>
      <w:r>
        <w:t xml:space="preserve"> </w:t>
      </w:r>
      <w:r>
        <w:t xml:space="preserve">this righteousness, which implies it is something offered that can be refused, not merely an attribute to be acknowledged. The Reformed reading — that</w:t>
      </w:r>
      <w:r>
        <w:t xml:space="preserve"> </w:t>
      </w:r>
      <w:r>
        <w:t xml:space="preserve">“the righteousness of God”</w:t>
      </w:r>
      <w:r>
        <w:t xml:space="preserve"> </w:t>
      </w:r>
      <w:r>
        <w:t xml:space="preserve">here is the forensic standing God gives to the ungodly through faith in Christ (grounded in Romans 1:17 and 3:21–22) — best accounts for the relational and soteriological force of the argument.</w:t>
      </w:r>
    </w:p>
    <w:p>
      <w:pPr>
        <w:pStyle w:val="BodyText"/>
      </w:pPr>
      <w:r>
        <w:t xml:space="preserve">On</w:t>
      </w:r>
      <w:r>
        <w:t xml:space="preserve"> </w:t>
      </w:r>
      <w:r>
        <w:t xml:space="preserve">“Christ is the</w:t>
      </w:r>
      <w:r>
        <w:t xml:space="preserve"> </w:t>
      </w:r>
      <w:r>
        <w:rPr>
          <w:i/>
          <w:iCs/>
        </w:rPr>
        <w:t xml:space="preserve">telos</w:t>
      </w:r>
      <w:r>
        <w:t xml:space="preserve"> </w:t>
      </w:r>
      <w:r>
        <w:t xml:space="preserve">of the law”</w:t>
      </w:r>
      <w:r>
        <w:t xml:space="preserve"> </w:t>
      </w:r>
      <w:r>
        <w:t xml:space="preserve">(v. 4): Dispensational interpreters often read</w:t>
      </w:r>
      <w:r>
        <w:t xml:space="preserve"> </w:t>
      </w:r>
      <w:r>
        <w:rPr>
          <w:i/>
          <w:iCs/>
        </w:rPr>
        <w:t xml:space="preserve">telos</w:t>
      </w:r>
      <w:r>
        <w:t xml:space="preserve"> </w:t>
      </w:r>
      <w:r>
        <w:t xml:space="preserve">as</w:t>
      </w:r>
      <w:r>
        <w:t xml:space="preserve"> </w:t>
      </w:r>
      <w:r>
        <w:t xml:space="preserve">“termination”</w:t>
      </w:r>
      <w:r>
        <w:t xml:space="preserve"> </w:t>
      </w:r>
      <w:r>
        <w:t xml:space="preserve">— Christ ended the Mosaic covenant as a system, dividing Israel’s history cleanly from the church age. This reading captures something real: the law as a specific covenant-administration has reached its terminus. Lutheran interpreters tend to read it as</w:t>
      </w:r>
      <w:r>
        <w:t xml:space="preserve"> </w:t>
      </w:r>
      <w:r>
        <w:t xml:space="preserve">“goal”</w:t>
      </w:r>
      <w:r>
        <w:t xml:space="preserve"> </w:t>
      </w:r>
      <w:r>
        <w:t xml:space="preserve">— Christ is what the law was pointing to all along. The Reformed reading holds both in tension, insisting that</w:t>
      </w:r>
      <w:r>
        <w:t xml:space="preserve"> </w:t>
      </w:r>
      <w:r>
        <w:rPr>
          <w:i/>
          <w:iCs/>
        </w:rPr>
        <w:t xml:space="preserve">telos</w:t>
      </w:r>
      <w:r>
        <w:t xml:space="preserve"> </w:t>
      </w:r>
      <w:r>
        <w:t xml:space="preserve">carries teleological freight (goal, culmination) without excluding temporal-historical terminus (the Mosaic covenant finds its fulfillment and thus its conclusion in Christ). The phrase</w:t>
      </w:r>
      <w:r>
        <w:t xml:space="preserve"> </w:t>
      </w:r>
      <w:r>
        <w:t xml:space="preserve">“for righteousness to everyone who believes”</w:t>
      </w:r>
      <w:r>
        <w:t xml:space="preserve"> </w:t>
      </w:r>
      <w:r>
        <w:t xml:space="preserve">— which follows</w:t>
      </w:r>
      <w:r>
        <w:t xml:space="preserve"> </w:t>
      </w:r>
      <w:r>
        <w:rPr>
          <w:i/>
          <w:iCs/>
        </w:rPr>
        <w:t xml:space="preserve">telos</w:t>
      </w:r>
      <w:r>
        <w:t xml:space="preserve"> </w:t>
      </w:r>
      <w:r>
        <w:t xml:space="preserve">in the verse — confirms the soteriological, not merely administrative, focus: the law’s whole aim was to produce righteousness, which it could not deliver, and Christ is the arrival of that aim for all who believe.</w:t>
      </w:r>
    </w:p>
    <w:p>
      <w:pPr>
        <w:pStyle w:val="BodyText"/>
      </w:pPr>
      <w:r>
        <w:rPr>
          <w:b/>
          <w:bCs/>
        </w:rPr>
        <w:t xml:space="preserve">The word of faith formula (vv. 6–10)</w:t>
      </w:r>
    </w:p>
    <w:p>
      <w:pPr>
        <w:pStyle w:val="BodyText"/>
      </w:pPr>
      <w:r>
        <w:t xml:space="preserve">Paul’s appropriation of Deuteronomy 30:12–14 in verses 6–8 has generated significant debate. Some interpreters, especially in the dispensational tradition, are troubled by Paul’s apparent recontextualization of a Mosaic covenant passage and read it as Paul citing a Jewish interpretive convention (</w:t>
      </w:r>
      <w:r>
        <w:rPr>
          <w:i/>
          <w:iCs/>
        </w:rPr>
        <w:t xml:space="preserve">midrash pesher</w:t>
      </w:r>
      <w:r>
        <w:t xml:space="preserve">) without necessarily claiming the original text’s referent was Christ. The Reformed and redemptive-historical reading argues more directly: Paul is reading Deuteronomy 30 as already anticipating the eschatological word of covenant renewal, and he is arguing that this word has now arrived in the gospel of Christ —</w:t>
      </w:r>
      <w:r>
        <w:t xml:space="preserve"> </w:t>
      </w:r>
      <w:r>
        <w:t xml:space="preserve">“the word is near you, in your mouth and in your heart.”</w:t>
      </w:r>
      <w:r>
        <w:t xml:space="preserve"> </w:t>
      </w:r>
      <w:r>
        <w:t xml:space="preserve">This is not proof-texting but canonical theology: Moses himself was pointing beyond Sinai. This reading is confirmed by the context of Deuteronomy 30 itself, which speaks of circumcision of the heart and a future restoration after exile — a future the New Testament consistently identifies with the new covenant. The Reformed reading is preferred: Paul’s argument is exegetical and canonical, not merely illustrative.</w:t>
      </w:r>
    </w:p>
    <w:p>
      <w:pPr>
        <w:pStyle w:val="BodyText"/>
      </w:pPr>
      <w:r>
        <w:rPr>
          <w:b/>
          <w:bCs/>
        </w:rPr>
        <w:t xml:space="preserve">“Everyone who calls on the name of the Lord will be saved”</w:t>
      </w:r>
      <w:r>
        <w:rPr>
          <w:b/>
          <w:bCs/>
        </w:rPr>
        <w:t xml:space="preserve"> </w:t>
      </w:r>
      <w:r>
        <w:rPr>
          <w:b/>
          <w:bCs/>
        </w:rPr>
        <w:t xml:space="preserve">(v. 13)</w:t>
      </w:r>
    </w:p>
    <w:p>
      <w:pPr>
        <w:pStyle w:val="BodyText"/>
      </w:pPr>
      <w:r>
        <w:t xml:space="preserve">The Wesleyan/Arminian tradition reads this verse (quoting Joel 2:32) as a decisive affirmation of the universal accessibility and genuine conditionality of salvation — that God’s offer is real, the human response is real, and the outcome depends on a real choice. This is not entirely wrong, and the Reformed reading does not deny the genuine offer or the genuine requirement of faith. The point of debate is what grounds and enables the calling. The Reformed reading insists that</w:t>
      </w:r>
      <w:r>
        <w:t xml:space="preserve"> </w:t>
      </w:r>
      <w:r>
        <w:t xml:space="preserve">“calling on the name of the Lord”</w:t>
      </w:r>
      <w:r>
        <w:t xml:space="preserve"> </w:t>
      </w:r>
      <w:r>
        <w:t xml:space="preserve">is itself the fruit of regenerate faith, not the condition that produces it — that no one calls savingly without the Spirit’s prior work (cf. 1 Corinthians 12:3). The passage’s purpose in context is missiological (everyone who calls — no distinction, no exclusion), not anthropological (every person has the inherent capacity to call). The universality of</w:t>
      </w:r>
      <w:r>
        <w:t xml:space="preserve"> </w:t>
      </w:r>
      <w:r>
        <w:t xml:space="preserve">“everyone”</w:t>
      </w:r>
      <w:r>
        <w:t xml:space="preserve"> </w:t>
      </w:r>
      <w:r>
        <w:t xml:space="preserve">pertains to the scope of the offer and the absence of ethnic restriction, not to an assertion of libertarian human capacity. The Reformed reading best preserves both the genuine universality of the offer and the sovereignty of grace that underlies it.</w:t>
      </w:r>
    </w:p>
    <w:p>
      <w:pPr>
        <w:pStyle w:val="BodyText"/>
      </w:pPr>
      <w:r>
        <w:rPr>
          <w:b/>
          <w:bCs/>
        </w:rPr>
        <w:t xml:space="preserve">The mission chain and its implications (vv. 14–17)</w:t>
      </w:r>
    </w:p>
    <w:p>
      <w:pPr>
        <w:pStyle w:val="BodyText"/>
      </w:pPr>
      <w:r>
        <w:t xml:space="preserve">Charismatic and some Baptist traditions read this passage as the definitive proof text for lay evangelism and the democratization of proclamation — that</w:t>
      </w:r>
      <w:r>
        <w:t xml:space="preserve"> </w:t>
      </w:r>
      <w:r>
        <w:t xml:space="preserve">“sent”</w:t>
      </w:r>
      <w:r>
        <w:t xml:space="preserve"> </w:t>
      </w:r>
      <w:r>
        <w:t xml:space="preserve">(</w:t>
      </w:r>
      <w:r>
        <w:rPr>
          <w:i/>
          <w:iCs/>
        </w:rPr>
        <w:t xml:space="preserve">apostellō</w:t>
      </w:r>
      <w:r>
        <w:t xml:space="preserve">, v. 15) applies to every believer without distinction, making every Christian’s informal witness as fully commissioned as an apostle’s. The Reformed reading affirms the urgent missionary application but qualifies the ecclesiological claim: Paul’s argument is about the necessity of authorized proclamation — the chain runs from divine sending through human preaching to hearing to faith. The Reformation tradition has held that</w:t>
      </w:r>
      <w:r>
        <w:t xml:space="preserve"> </w:t>
      </w:r>
      <w:r>
        <w:rPr>
          <w:i/>
          <w:iCs/>
        </w:rPr>
        <w:t xml:space="preserve">apostellō</w:t>
      </w:r>
      <w:r>
        <w:t xml:space="preserve"> </w:t>
      </w:r>
      <w:r>
        <w:t xml:space="preserve">here implies some form of authorization or setting apart, not that proclamation is invalid unless formally ordained, but that mission is not merely spontaneous — it is commissioned. The passage calls for intentional, sent proclamation, not merely ambient witness. This qualification does not weaken the urgency; it focuses it.</w:t>
      </w:r>
    </w:p>
    <w:p>
      <w:r>
        <w:pict>
          <v:rect style="width:0;height:1.5pt" o:hralign="center" o:hrstd="t" o:hr="t"/>
        </w:pict>
      </w:r>
    </w:p>
    <w:bookmarkEnd w:id="10"/>
    <w:bookmarkStart w:id="11" w:name="key-canonical-support"/>
    <w:p>
      <w:pPr>
        <w:pStyle w:val="Heading2"/>
      </w:pPr>
      <w:r>
        <w:t xml:space="preserve">Key Canonical Support</w:t>
      </w:r>
    </w:p>
    <w:p>
      <w:pPr>
        <w:pStyle w:val="Compact"/>
        <w:numPr>
          <w:ilvl w:val="0"/>
          <w:numId w:val="1001"/>
        </w:numPr>
      </w:pPr>
      <w:r>
        <w:rPr>
          <w:b/>
          <w:bCs/>
        </w:rPr>
        <w:t xml:space="preserve">Deuteronomy 30:11–14</w:t>
      </w:r>
      <w:r>
        <w:t xml:space="preserve"> </w:t>
      </w:r>
      <w:r>
        <w:t xml:space="preserve">— Paul’s primary Old Testament source in vv. 6–8; Moses contrasts the impossible law-keeping with the accessible word of covenant renewal, which Paul reads as fulfilled in the word of faith about Christ.</w:t>
      </w:r>
    </w:p>
    <w:p>
      <w:pPr>
        <w:pStyle w:val="Compact"/>
        <w:numPr>
          <w:ilvl w:val="0"/>
          <w:numId w:val="1001"/>
        </w:numPr>
      </w:pPr>
      <w:r>
        <w:rPr>
          <w:b/>
          <w:bCs/>
        </w:rPr>
        <w:t xml:space="preserve">Isaiah 52:7</w:t>
      </w:r>
      <w:r>
        <w:t xml:space="preserve"> </w:t>
      </w:r>
      <w:r>
        <w:t xml:space="preserve">—</w:t>
      </w:r>
      <w:r>
        <w:t xml:space="preserve"> </w:t>
      </w:r>
      <w:r>
        <w:t xml:space="preserve">“How beautiful are the feet of those who bring good news”</w:t>
      </w:r>
      <w:r>
        <w:t xml:space="preserve"> </w:t>
      </w:r>
      <w:r>
        <w:t xml:space="preserve">— cited in v. 15; grounds the missionary chain in the prophetic vision of the herald of Zion’s restoration, now applied to gospel proclamation.</w:t>
      </w:r>
    </w:p>
    <w:p>
      <w:pPr>
        <w:pStyle w:val="Compact"/>
        <w:numPr>
          <w:ilvl w:val="0"/>
          <w:numId w:val="1001"/>
        </w:numPr>
      </w:pPr>
      <w:r>
        <w:rPr>
          <w:b/>
          <w:bCs/>
        </w:rPr>
        <w:t xml:space="preserve">Joel 2:32</w:t>
      </w:r>
      <w:r>
        <w:t xml:space="preserve"> </w:t>
      </w:r>
      <w:r>
        <w:t xml:space="preserve">—</w:t>
      </w:r>
      <w:r>
        <w:t xml:space="preserve"> </w:t>
      </w:r>
      <w:r>
        <w:t xml:space="preserve">“Everyone who calls on the name of the LORD will be saved”</w:t>
      </w:r>
      <w:r>
        <w:t xml:space="preserve"> </w:t>
      </w:r>
      <w:r>
        <w:t xml:space="preserve">— cited in v. 13; establishes the universal, non-ethnic scope of the gospel offer in the prophetic word itself.</w:t>
      </w:r>
    </w:p>
    <w:p>
      <w:pPr>
        <w:pStyle w:val="Compact"/>
        <w:numPr>
          <w:ilvl w:val="0"/>
          <w:numId w:val="1001"/>
        </w:numPr>
      </w:pPr>
      <w:r>
        <w:rPr>
          <w:b/>
          <w:bCs/>
        </w:rPr>
        <w:t xml:space="preserve">Romans 1:16–17</w:t>
      </w:r>
      <w:r>
        <w:t xml:space="preserve"> </w:t>
      </w:r>
      <w:r>
        <w:t xml:space="preserve">— The thesis of the letter established here: the gospel is the power of God for salvation to everyone who believes, Jew first and also Greek; the righteousness of God is revealed by faith. Romans 10 is this thesis applied to Israel’s specific failure.</w:t>
      </w:r>
    </w:p>
    <w:p>
      <w:pPr>
        <w:pStyle w:val="Compact"/>
        <w:numPr>
          <w:ilvl w:val="0"/>
          <w:numId w:val="1001"/>
        </w:numPr>
      </w:pPr>
      <w:r>
        <w:rPr>
          <w:b/>
          <w:bCs/>
        </w:rPr>
        <w:t xml:space="preserve">Philippians 3:4–9</w:t>
      </w:r>
      <w:r>
        <w:t xml:space="preserve"> </w:t>
      </w:r>
      <w:r>
        <w:t xml:space="preserve">— Paul’s autobiography mirrors the diagnosis of Romans 10:1–4: his own former righteousness by law was not gain but loss; the righteousness he now seeks is not his own but that which comes through faith in Christ. This confirms that the failure Paul diagnoses in Israel is universal to all who pursue self-established standing before God.</w:t>
      </w:r>
    </w:p>
    <w:p>
      <w:r>
        <w:pict>
          <v:rect style="width:0;height:1.5pt" o:hralign="center" o:hrstd="t" o:hr="t"/>
        </w:pict>
      </w:r>
    </w:p>
    <w:p>
      <w:pPr>
        <w:pStyle w:val="FirstParagraph"/>
      </w:pPr>
      <w:r>
        <w:rPr>
          <w:b/>
          <w:bCs/>
        </w:rPr>
        <w:t xml:space="preserve">Aim:</w:t>
      </w:r>
      <w:r>
        <w:t xml:space="preserve"> </w:t>
      </w:r>
      <w:r>
        <w:t xml:space="preserve">To confront the persistent tendency toward self-established righteousness in every reader, and to ignite both confessional faith and missional urgency grounded in the universally accessible righteousness of Christ.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Paul declares his heart’s desire and prayer for Israel’s salvation</w:t>
            </w:r>
          </w:p>
        </w:tc>
        <w:tc>
          <w:tcPr/>
          <w:p>
            <w:pPr>
              <w:pStyle w:val="Compact"/>
            </w:pPr>
            <w:r>
              <w:t xml:space="preserve">Establishes pastoral grief, not condemnation — Paul wants Israel saved</w:t>
            </w:r>
          </w:p>
        </w:tc>
      </w:tr>
      <w:tr>
        <w:tc>
          <w:tcPr/>
          <w:p>
            <w:pPr>
              <w:pStyle w:val="Compact"/>
            </w:pPr>
            <w:r>
              <w:t xml:space="preserve">2</w:t>
            </w:r>
          </w:p>
        </w:tc>
        <w:tc>
          <w:tcPr/>
          <w:p>
            <w:pPr>
              <w:pStyle w:val="Compact"/>
            </w:pPr>
            <w:r>
              <w:t xml:space="preserve">Israel has zeal for God, but not according to knowledge</w:t>
            </w:r>
          </w:p>
        </w:tc>
        <w:tc>
          <w:tcPr/>
          <w:p>
            <w:pPr>
              <w:pStyle w:val="Compact"/>
            </w:pPr>
            <w:r>
              <w:t xml:space="preserve">Zeal without truth is not neutralized — it is actively misdirected; the problem is not effort but direction</w:t>
            </w:r>
          </w:p>
        </w:tc>
      </w:tr>
      <w:tr>
        <w:tc>
          <w:tcPr/>
          <w:p>
            <w:pPr>
              <w:pStyle w:val="Compact"/>
            </w:pPr>
            <w:r>
              <w:t xml:space="preserve">3</w:t>
            </w:r>
          </w:p>
        </w:tc>
        <w:tc>
          <w:tcPr/>
          <w:p>
            <w:pPr>
              <w:pStyle w:val="Compact"/>
            </w:pPr>
            <w:r>
              <w:t xml:space="preserve">Israel seeks to establish its own righteousness; does not submit to God’s</w:t>
            </w:r>
          </w:p>
        </w:tc>
        <w:tc>
          <w:tcPr/>
          <w:p>
            <w:pPr>
              <w:pStyle w:val="Compact"/>
            </w:pPr>
            <w:r>
              <w:rPr>
                <w:i/>
                <w:iCs/>
              </w:rPr>
              <w:t xml:space="preserve">Dikaiosynē theou</w:t>
            </w:r>
            <w:r>
              <w:t xml:space="preserve"> </w:t>
            </w:r>
            <w:r>
              <w:t xml:space="preserve">here is the forensic gift offered in the gospel;</w:t>
            </w:r>
            <w:r>
              <w:t xml:space="preserve"> </w:t>
            </w:r>
            <w:r>
              <w:t xml:space="preserve">“submit”</w:t>
            </w:r>
            <w:r>
              <w:t xml:space="preserve"> </w:t>
            </w:r>
            <w:r>
              <w:t xml:space="preserve">implies it is resistible</w:t>
            </w:r>
          </w:p>
        </w:tc>
      </w:tr>
      <w:tr>
        <w:tc>
          <w:tcPr/>
          <w:p>
            <w:pPr>
              <w:pStyle w:val="Compact"/>
            </w:pPr>
            <w:r>
              <w:t xml:space="preserve">4</w:t>
            </w:r>
          </w:p>
        </w:tc>
        <w:tc>
          <w:tcPr/>
          <w:p>
            <w:pPr>
              <w:pStyle w:val="Compact"/>
            </w:pPr>
            <w:r>
              <w:t xml:space="preserve">Christ is the end/goal of the law for righteousness to everyone who believes</w:t>
            </w:r>
          </w:p>
        </w:tc>
        <w:tc>
          <w:tcPr/>
          <w:p>
            <w:pPr>
              <w:pStyle w:val="Compact"/>
            </w:pPr>
            <w:r>
              <w:rPr>
                <w:i/>
                <w:iCs/>
              </w:rPr>
              <w:t xml:space="preserve">Telos</w:t>
            </w:r>
            <w:r>
              <w:t xml:space="preserve"> </w:t>
            </w:r>
            <w:r>
              <w:t xml:space="preserve">— culmination and conclusion; the law’s aim arrives in Christ for all who believe, with no ethnic restriction</w:t>
            </w:r>
          </w:p>
        </w:tc>
      </w:tr>
      <w:tr>
        <w:tc>
          <w:tcPr/>
          <w:p>
            <w:pPr>
              <w:pStyle w:val="Compact"/>
            </w:pPr>
            <w:r>
              <w:t xml:space="preserve">5</w:t>
            </w:r>
          </w:p>
        </w:tc>
        <w:tc>
          <w:tcPr/>
          <w:p>
            <w:pPr>
              <w:pStyle w:val="Compact"/>
            </w:pPr>
            <w:r>
              <w:t xml:space="preserve">Moses writes of law-righteousness: the one who does these things shall live</w:t>
            </w:r>
          </w:p>
        </w:tc>
        <w:tc>
          <w:tcPr/>
          <w:p>
            <w:pPr>
              <w:pStyle w:val="Compact"/>
            </w:pPr>
            <w:r>
              <w:t xml:space="preserve">Cites Leviticus 18:5; describes righteousness that depends on performance</w:t>
            </w:r>
          </w:p>
        </w:tc>
      </w:tr>
      <w:tr>
        <w:tc>
          <w:tcPr/>
          <w:p>
            <w:pPr>
              <w:pStyle w:val="Compact"/>
            </w:pPr>
            <w:r>
              <w:t xml:space="preserve">6–7</w:t>
            </w:r>
          </w:p>
        </w:tc>
        <w:tc>
          <w:tcPr/>
          <w:p>
            <w:pPr>
              <w:pStyle w:val="Compact"/>
            </w:pPr>
            <w:r>
              <w:t xml:space="preserve">Righteousness by faith speaks: do not say</w:t>
            </w:r>
            <w:r>
              <w:t xml:space="preserve"> </w:t>
            </w:r>
            <w:r>
              <w:t xml:space="preserve">“Who will ascend?”</w:t>
            </w:r>
            <w:r>
              <w:t xml:space="preserve"> </w:t>
            </w:r>
            <w:r>
              <w:t xml:space="preserve">or</w:t>
            </w:r>
            <w:r>
              <w:t xml:space="preserve"> </w:t>
            </w:r>
            <w:r>
              <w:t xml:space="preserve">“Who will descend?”</w:t>
            </w:r>
          </w:p>
        </w:tc>
        <w:tc>
          <w:tcPr/>
          <w:p>
            <w:pPr>
              <w:pStyle w:val="Compact"/>
            </w:pPr>
            <w:r>
              <w:t xml:space="preserve">Paul cites Deuteronomy 30:12–13; the word of faith does not require impossible quests — Christ has already come and risen</w:t>
            </w:r>
          </w:p>
        </w:tc>
      </w:tr>
      <w:tr>
        <w:tc>
          <w:tcPr/>
          <w:p>
            <w:pPr>
              <w:pStyle w:val="Compact"/>
            </w:pPr>
            <w:r>
              <w:t xml:space="preserve">8</w:t>
            </w:r>
          </w:p>
        </w:tc>
        <w:tc>
          <w:tcPr/>
          <w:p>
            <w:pPr>
              <w:pStyle w:val="Compact"/>
            </w:pPr>
            <w:r>
              <w:t xml:space="preserve">The word is near you — in your mouth and heart — this is the word of faith we proclaim</w:t>
            </w:r>
          </w:p>
        </w:tc>
        <w:tc>
          <w:tcPr/>
          <w:p>
            <w:pPr>
              <w:pStyle w:val="Compact"/>
            </w:pPr>
            <w:r>
              <w:t xml:space="preserve">Deuteronomy 30:14 applied to the gospel; accessibility is the point</w:t>
            </w:r>
          </w:p>
        </w:tc>
      </w:tr>
      <w:tr>
        <w:tc>
          <w:tcPr/>
          <w:p>
            <w:pPr>
              <w:pStyle w:val="Compact"/>
            </w:pPr>
            <w:r>
              <w:t xml:space="preserve">9</w:t>
            </w:r>
          </w:p>
        </w:tc>
        <w:tc>
          <w:tcPr/>
          <w:p>
            <w:pPr>
              <w:pStyle w:val="Compact"/>
            </w:pPr>
            <w:r>
              <w:t xml:space="preserve">If you confess with your mouth and believe in your heart that God raised Jesus, you will be saved</w:t>
            </w:r>
          </w:p>
        </w:tc>
        <w:tc>
          <w:tcPr/>
          <w:p>
            <w:pPr>
              <w:pStyle w:val="Compact"/>
            </w:pPr>
            <w:r>
              <w:t xml:space="preserve">The mechanics of faith: internal belief + external confession; resurrection is the content</w:t>
            </w:r>
          </w:p>
        </w:tc>
      </w:tr>
      <w:tr>
        <w:tc>
          <w:tcPr/>
          <w:p>
            <w:pPr>
              <w:pStyle w:val="Compact"/>
            </w:pPr>
            <w:r>
              <w:t xml:space="preserve">10</w:t>
            </w:r>
          </w:p>
        </w:tc>
        <w:tc>
          <w:tcPr/>
          <w:p>
            <w:pPr>
              <w:pStyle w:val="Compact"/>
            </w:pPr>
            <w:r>
              <w:t xml:space="preserve">With the heart one believes unto righteousness; with the mouth one confesses unto salvation</w:t>
            </w:r>
          </w:p>
        </w:tc>
        <w:tc>
          <w:tcPr/>
          <w:p>
            <w:pPr>
              <w:pStyle w:val="Compact"/>
            </w:pPr>
            <w:r>
              <w:t xml:space="preserve">Belief and confession are not sequential steps but two dimensions of the same saving faith</w:t>
            </w:r>
          </w:p>
        </w:tc>
      </w:tr>
      <w:tr>
        <w:tc>
          <w:tcPr/>
          <w:p>
            <w:pPr>
              <w:pStyle w:val="Compact"/>
            </w:pPr>
            <w:r>
              <w:t xml:space="preserve">11</w:t>
            </w:r>
          </w:p>
        </w:tc>
        <w:tc>
          <w:tcPr/>
          <w:p>
            <w:pPr>
              <w:pStyle w:val="Compact"/>
            </w:pPr>
            <w:r>
              <w:t xml:space="preserve">Scripture says: everyone who believes in him will not be put to shame</w:t>
            </w:r>
          </w:p>
        </w:tc>
        <w:tc>
          <w:tcPr/>
          <w:p>
            <w:pPr>
              <w:pStyle w:val="Compact"/>
            </w:pPr>
            <w:r>
              <w:t xml:space="preserve">Cites Isaiah 28:16; grounds the promise in the word;</w:t>
            </w:r>
            <w:r>
              <w:t xml:space="preserve"> </w:t>
            </w:r>
            <w:r>
              <w:t xml:space="preserve">“everyone”</w:t>
            </w:r>
            <w:r>
              <w:t xml:space="preserve"> </w:t>
            </w:r>
            <w:r>
              <w:t xml:space="preserve">signals universal scope</w:t>
            </w:r>
          </w:p>
        </w:tc>
      </w:tr>
      <w:tr>
        <w:tc>
          <w:tcPr/>
          <w:p>
            <w:pPr>
              <w:pStyle w:val="Compact"/>
            </w:pPr>
            <w:r>
              <w:t xml:space="preserve">12</w:t>
            </w:r>
          </w:p>
        </w:tc>
        <w:tc>
          <w:tcPr/>
          <w:p>
            <w:pPr>
              <w:pStyle w:val="Compact"/>
            </w:pPr>
            <w:r>
              <w:t xml:space="preserve">No distinction between Jew and Greek; the same Lord is Lord of all, bestowing riches on all who call</w:t>
            </w:r>
          </w:p>
        </w:tc>
        <w:tc>
          <w:tcPr/>
          <w:p>
            <w:pPr>
              <w:pStyle w:val="Compact"/>
            </w:pPr>
            <w:r>
              <w:t xml:space="preserve">The ethnic wall is down; the Lord’s generosity is not rationed by background</w:t>
            </w:r>
          </w:p>
        </w:tc>
      </w:tr>
      <w:tr>
        <w:tc>
          <w:tcPr/>
          <w:p>
            <w:pPr>
              <w:pStyle w:val="Compact"/>
            </w:pPr>
            <w:r>
              <w:t xml:space="preserve">13</w:t>
            </w:r>
          </w:p>
        </w:tc>
        <w:tc>
          <w:tcPr/>
          <w:p>
            <w:pPr>
              <w:pStyle w:val="Compact"/>
            </w:pPr>
            <w:r>
              <w:t xml:space="preserve">Everyone who calls on the name of the Lord will be saved</w:t>
            </w:r>
          </w:p>
        </w:tc>
        <w:tc>
          <w:tcPr/>
          <w:p>
            <w:pPr>
              <w:pStyle w:val="Compact"/>
            </w:pPr>
            <w:r>
              <w:t xml:space="preserve">Cites Joel 2:32; the broadest possible statement of the gospel’s open offer</w:t>
            </w:r>
          </w:p>
        </w:tc>
      </w:tr>
      <w:tr>
        <w:tc>
          <w:tcPr/>
          <w:p>
            <w:pPr>
              <w:pStyle w:val="Compact"/>
            </w:pPr>
            <w:r>
              <w:t xml:space="preserve">14–15</w:t>
            </w:r>
          </w:p>
        </w:tc>
        <w:tc>
          <w:tcPr/>
          <w:p>
            <w:pPr>
              <w:pStyle w:val="Compact"/>
            </w:pPr>
            <w:r>
              <w:t xml:space="preserve">Four rhetorical questions establish the mission chain: calling → believing → hearing → preaching → being sent</w:t>
            </w:r>
          </w:p>
        </w:tc>
        <w:tc>
          <w:tcPr/>
          <w:p>
            <w:pPr>
              <w:pStyle w:val="Compact"/>
            </w:pPr>
            <w:r>
              <w:t xml:space="preserve">Each link requires the prior link; the logic is backward from salvation to sending</w:t>
            </w:r>
          </w:p>
        </w:tc>
      </w:tr>
      <w:tr>
        <w:tc>
          <w:tcPr/>
          <w:p>
            <w:pPr>
              <w:pStyle w:val="Compact"/>
            </w:pPr>
            <w:r>
              <w:t xml:space="preserve">15b</w:t>
            </w:r>
          </w:p>
        </w:tc>
        <w:tc>
          <w:tcPr/>
          <w:p>
            <w:pPr>
              <w:pStyle w:val="Compact"/>
            </w:pPr>
            <w:r>
              <w:t xml:space="preserve">How beautiful are the feet of those who preach the good news</w:t>
            </w:r>
          </w:p>
        </w:tc>
        <w:tc>
          <w:tcPr/>
          <w:p>
            <w:pPr>
              <w:pStyle w:val="Compact"/>
            </w:pPr>
            <w:r>
              <w:t xml:space="preserve">Cites Isaiah 52:7; the preacher is a figure of eschatological beauty and urgency</w:t>
            </w:r>
          </w:p>
        </w:tc>
      </w:tr>
      <w:tr>
        <w:tc>
          <w:tcPr/>
          <w:p>
            <w:pPr>
              <w:pStyle w:val="Compact"/>
            </w:pPr>
            <w:r>
              <w:t xml:space="preserve">16</w:t>
            </w:r>
          </w:p>
        </w:tc>
        <w:tc>
          <w:tcPr/>
          <w:p>
            <w:pPr>
              <w:pStyle w:val="Compact"/>
            </w:pPr>
            <w:r>
              <w:t xml:space="preserve">But they have not all obeyed the gospel — Isaiah says</w:t>
            </w:r>
            <w:r>
              <w:t xml:space="preserve"> </w:t>
            </w:r>
            <w:r>
              <w:t xml:space="preserve">“Lord, who has believed our report?”</w:t>
            </w:r>
          </w:p>
        </w:tc>
        <w:tc>
          <w:tcPr/>
          <w:p>
            <w:pPr>
              <w:pStyle w:val="Compact"/>
            </w:pPr>
            <w:r>
              <w:t xml:space="preserve">Cites Isaiah 53:1; acknowledges that the message goes out but is not universally received</w:t>
            </w:r>
          </w:p>
        </w:tc>
      </w:tr>
      <w:tr>
        <w:tc>
          <w:tcPr/>
          <w:p>
            <w:pPr>
              <w:pStyle w:val="Compact"/>
            </w:pPr>
            <w:r>
              <w:t xml:space="preserve">17</w:t>
            </w:r>
          </w:p>
        </w:tc>
        <w:tc>
          <w:tcPr/>
          <w:p>
            <w:pPr>
              <w:pStyle w:val="Compact"/>
            </w:pPr>
            <w:r>
              <w:t xml:space="preserve">Faith comes from hearing, and hearing through the word of Christ</w:t>
            </w:r>
          </w:p>
        </w:tc>
        <w:tc>
          <w:tcPr/>
          <w:p>
            <w:pPr>
              <w:pStyle w:val="Compact"/>
            </w:pPr>
            <w:r>
              <w:t xml:space="preserve">The summary of the chain; the word of Christ is the indispensable instrument of saving faith</w:t>
            </w:r>
          </w:p>
        </w:tc>
      </w:tr>
      <w:tr>
        <w:tc>
          <w:tcPr/>
          <w:p>
            <w:pPr>
              <w:pStyle w:val="Compact"/>
            </w:pPr>
            <w:r>
              <w:t xml:space="preserve">18</w:t>
            </w:r>
          </w:p>
        </w:tc>
        <w:tc>
          <w:tcPr/>
          <w:p>
            <w:pPr>
              <w:pStyle w:val="Compact"/>
            </w:pPr>
            <w:r>
              <w:t xml:space="preserve">Have they not heard? Yes — their voice has gone out to all the earth</w:t>
            </w:r>
          </w:p>
        </w:tc>
        <w:tc>
          <w:tcPr/>
          <w:p>
            <w:pPr>
              <w:pStyle w:val="Compact"/>
            </w:pPr>
            <w:r>
              <w:t xml:space="preserve">Cites Psalm 19:4; Israel’s inability to claim ignorance; the message has reached them</w:t>
            </w:r>
          </w:p>
        </w:tc>
      </w:tr>
      <w:tr>
        <w:tc>
          <w:tcPr/>
          <w:p>
            <w:pPr>
              <w:pStyle w:val="Compact"/>
            </w:pPr>
            <w:r>
              <w:t xml:space="preserve">19</w:t>
            </w:r>
          </w:p>
        </w:tc>
        <w:tc>
          <w:tcPr/>
          <w:p>
            <w:pPr>
              <w:pStyle w:val="Compact"/>
            </w:pPr>
            <w:r>
              <w:t xml:space="preserve">Did Israel not know? Moses said: I will provoke you to jealousy with a</w:t>
            </w:r>
            <w:r>
              <w:t xml:space="preserve"> </w:t>
            </w:r>
            <w:r>
              <w:t xml:space="preserve">“no nation”</w:t>
            </w:r>
          </w:p>
        </w:tc>
        <w:tc>
          <w:tcPr/>
          <w:p>
            <w:pPr>
              <w:pStyle w:val="Compact"/>
            </w:pPr>
            <w:r>
              <w:t xml:space="preserve">Cites Deuteronomy 32:21; God warned that Gentiles would receive what Israel refused</w:t>
            </w:r>
          </w:p>
        </w:tc>
      </w:tr>
      <w:tr>
        <w:tc>
          <w:tcPr/>
          <w:p>
            <w:pPr>
              <w:pStyle w:val="Compact"/>
            </w:pPr>
            <w:r>
              <w:t xml:space="preserve">20</w:t>
            </w:r>
          </w:p>
        </w:tc>
        <w:tc>
          <w:tcPr/>
          <w:p>
            <w:pPr>
              <w:pStyle w:val="Compact"/>
            </w:pPr>
            <w:r>
              <w:t xml:space="preserve">Isaiah boldly says: I was found by those who did not seek me</w:t>
            </w:r>
          </w:p>
        </w:tc>
        <w:tc>
          <w:tcPr/>
          <w:p>
            <w:pPr>
              <w:pStyle w:val="Compact"/>
            </w:pPr>
            <w:r>
              <w:t xml:space="preserve">Cites Isaiah 65:1; the Gentiles’ reception is the unexpected reversal</w:t>
            </w:r>
          </w:p>
        </w:tc>
      </w:tr>
      <w:tr>
        <w:tc>
          <w:tcPr/>
          <w:p>
            <w:pPr>
              <w:pStyle w:val="Compact"/>
            </w:pPr>
            <w:r>
              <w:t xml:space="preserve">21</w:t>
            </w:r>
          </w:p>
        </w:tc>
        <w:tc>
          <w:tcPr/>
          <w:p>
            <w:pPr>
              <w:pStyle w:val="Compact"/>
            </w:pPr>
            <w:r>
              <w:t xml:space="preserve">But to Israel:</w:t>
            </w:r>
            <w:r>
              <w:t xml:space="preserve"> </w:t>
            </w:r>
            <w:r>
              <w:t xml:space="preserve">“All day long I have held out my hands to a disobedient and contrary people”</w:t>
            </w:r>
          </w:p>
        </w:tc>
        <w:tc>
          <w:tcPr/>
          <w:p>
            <w:pPr>
              <w:pStyle w:val="Compact"/>
            </w:pPr>
            <w:r>
              <w:t xml:space="preserve">Cites Isaiah 65:2; the closing image — God’s extended arms, Israel’s persistent rejection; grace, not abandonment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1–4</w:t>
            </w:r>
          </w:p>
        </w:tc>
        <w:tc>
          <w:tcPr/>
          <w:p>
            <w:pPr>
              <w:pStyle w:val="Compact"/>
            </w:pPr>
            <w:r>
              <w:t xml:space="preserve">The Diagnosis: Zeal Without Submission — Israel’s Missed Righteousness</w:t>
            </w:r>
          </w:p>
        </w:tc>
      </w:tr>
      <w:tr>
        <w:tc>
          <w:tcPr/>
          <w:p>
            <w:pPr>
              <w:pStyle w:val="Compact"/>
            </w:pPr>
            <w:r>
              <w:t xml:space="preserve">2</w:t>
            </w:r>
          </w:p>
        </w:tc>
        <w:tc>
          <w:tcPr/>
          <w:p>
            <w:pPr>
              <w:pStyle w:val="Compact"/>
            </w:pPr>
            <w:r>
              <w:t xml:space="preserve">5–10</w:t>
            </w:r>
          </w:p>
        </w:tc>
        <w:tc>
          <w:tcPr/>
          <w:p>
            <w:pPr>
              <w:pStyle w:val="Compact"/>
            </w:pPr>
            <w:r>
              <w:t xml:space="preserve">The Contrast: Law-Doing vs. Faith-Confessing — Two Kinds of Righteousness</w:t>
            </w:r>
          </w:p>
        </w:tc>
      </w:tr>
      <w:tr>
        <w:tc>
          <w:tcPr/>
          <w:p>
            <w:pPr>
              <w:pStyle w:val="Compact"/>
            </w:pPr>
            <w:r>
              <w:t xml:space="preserve">3</w:t>
            </w:r>
          </w:p>
        </w:tc>
        <w:tc>
          <w:tcPr/>
          <w:p>
            <w:pPr>
              <w:pStyle w:val="Compact"/>
            </w:pPr>
            <w:r>
              <w:t xml:space="preserve">11–13</w:t>
            </w:r>
          </w:p>
        </w:tc>
        <w:tc>
          <w:tcPr/>
          <w:p>
            <w:pPr>
              <w:pStyle w:val="Compact"/>
            </w:pPr>
            <w:r>
              <w:t xml:space="preserve">The Universal Offer: No Distinction — Everyone Who Calls Will Be Saved</w:t>
            </w:r>
          </w:p>
        </w:tc>
      </w:tr>
      <w:tr>
        <w:tc>
          <w:tcPr/>
          <w:p>
            <w:pPr>
              <w:pStyle w:val="Compact"/>
            </w:pPr>
            <w:r>
              <w:t xml:space="preserve">4</w:t>
            </w:r>
          </w:p>
        </w:tc>
        <w:tc>
          <w:tcPr/>
          <w:p>
            <w:pPr>
              <w:pStyle w:val="Compact"/>
            </w:pPr>
            <w:r>
              <w:t xml:space="preserve">14–17</w:t>
            </w:r>
          </w:p>
        </w:tc>
        <w:tc>
          <w:tcPr/>
          <w:p>
            <w:pPr>
              <w:pStyle w:val="Compact"/>
            </w:pPr>
            <w:r>
              <w:t xml:space="preserve">The Mission Chain: The Logic of Proclamation — Sending, Preaching, Hearing, Believing</w:t>
            </w:r>
          </w:p>
        </w:tc>
      </w:tr>
      <w:tr>
        <w:tc>
          <w:tcPr/>
          <w:p>
            <w:pPr>
              <w:pStyle w:val="Compact"/>
            </w:pPr>
            <w:r>
              <w:t xml:space="preserve">5</w:t>
            </w:r>
          </w:p>
        </w:tc>
        <w:tc>
          <w:tcPr/>
          <w:p>
            <w:pPr>
              <w:pStyle w:val="Compact"/>
            </w:pPr>
            <w:r>
              <w:t xml:space="preserve">18–21</w:t>
            </w:r>
          </w:p>
        </w:tc>
        <w:tc>
          <w:tcPr/>
          <w:p>
            <w:pPr>
              <w:pStyle w:val="Compact"/>
            </w:pPr>
            <w:r>
              <w:t xml:space="preserve">The Verdict: Israel Heard, Knew, and Refused — God’s Arms Remain Extended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Israel’s failure exposes the only righteousness that saves — faith confessed in Christ, proclaimed to all.</w:t>
      </w:r>
    </w:p>
    <w:p>
      <w:pPr>
        <w:pStyle w:val="BodyText"/>
      </w:pPr>
      <w:r>
        <w:rPr>
          <w:b/>
          <w:bCs/>
        </w:rPr>
        <w:t xml:space="preserve">Primary Claim:</w:t>
      </w:r>
      <w:r>
        <w:t xml:space="preserve"> </w:t>
      </w:r>
      <w:r>
        <w:t xml:space="preserve">God confronts every form of self-established righteousness and calls all people — without distinction — to the only righteousness that counts: the righteousness of faith in Christ Jesus, received through confession and heard through the lips of those who are sent.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what you are actually trusting for your standing before God.</w:t>
      </w:r>
      <w:r>
        <w:t xml:space="preserve"> </w:t>
      </w:r>
      <w:r>
        <w:rPr>
          <w:i/>
          <w:iCs/>
        </w:rPr>
        <w:t xml:space="preserve">(Mind/Belief)</w:t>
      </w:r>
      <w:r>
        <w:t xml:space="preserve"> </w:t>
      </w:r>
      <w:r>
        <w:t xml:space="preserve">Paul’s diagnosis of Israel is not ancient history — it is the default condition of every religious person. Zeal for God and confidence in performance can coexist with a fundamental failure to submit to what God actually offers. The person in the pew who knows the Bible, serves the church, and maintains moral discipline is not thereby safe from the error Paul describes. The question is not whether your zeal is real but whether it is directing you toward Christ’s righteousness or back toward your own. Israel’s tragedy was not irreligion — it was misdirected religion. Before any other application lands, this diagnostic question must be answered honestly: Are you submitting to God’s righteousness, or are you still working to establish your own?</w:t>
      </w:r>
    </w:p>
    <w:p>
      <w:pPr>
        <w:pStyle w:val="BodyText"/>
      </w:pPr>
      <w:r>
        <w:rPr>
          <w:b/>
          <w:bCs/>
        </w:rPr>
        <w:t xml:space="preserve">2. Let the accessibility of the gospel shatter your sense that God is far or the barrier is too high.</w:t>
      </w:r>
      <w:r>
        <w:t xml:space="preserve"> </w:t>
      </w:r>
      <w:r>
        <w:rPr>
          <w:i/>
          <w:iCs/>
        </w:rPr>
        <w:t xml:space="preserve">(Affections/Worship)</w:t>
      </w:r>
      <w:r>
        <w:t xml:space="preserve"> </w:t>
      </w:r>
      <w:r>
        <w:t xml:space="preserve">Paul’s appropriation of Deuteronomy 30 is meant to produce relief, wonder, and worship. You do not have to ascend to heaven to retrieve Christ — He has come down. You do not have to descend into the abyss — He has risen. The word is near. The righteousness is offered. The Lord who bestows it is rich toward all who call. If you have been living at a distance from God — treating your past failures or present inadequacy as reasons the door might be closed to you — Romans 10 is God’s direct word: the door is not closed, and it requires no impossible feat to enter. The Lord’s arms are extended, not crossed. Receive that with something — not merely as data, but as news that should move you.</w:t>
      </w:r>
    </w:p>
    <w:p>
      <w:pPr>
        <w:pStyle w:val="BodyText"/>
      </w:pPr>
      <w:r>
        <w:rPr>
          <w:b/>
          <w:bCs/>
        </w:rPr>
        <w:t xml:space="preserve">3. Confess Christ explicitly, not just privately.</w:t>
      </w:r>
      <w:r>
        <w:t xml:space="preserve"> </w:t>
      </w:r>
      <w:r>
        <w:rPr>
          <w:i/>
          <w:iCs/>
        </w:rPr>
        <w:t xml:space="preserve">(Will/Behavior)</w:t>
      </w:r>
      <w:r>
        <w:t xml:space="preserve"> </w:t>
      </w:r>
      <w:r>
        <w:t xml:space="preserve">Verses 9–10 are not describing two sequential steps but two inseparable dimensions of genuine saving faith — and the external dimension matters. Paul does not permit a purely privatized faith that believes internally but never externalizes in confession. This has concrete, practical shape: the person who has never told anyone what they believe about Jesus is not simply modest — they are missing something Paul considers integral to the form saving faith takes. This week, identify one person who does not know where you stand on Christ. Tell them. Not a speech, not an argument — but a confession. Confess with your mouth.</w:t>
      </w:r>
    </w:p>
    <w:p>
      <w:pPr>
        <w:pStyle w:val="BodyText"/>
      </w:pPr>
      <w:r>
        <w:rPr>
          <w:b/>
          <w:bCs/>
        </w:rPr>
        <w:t xml:space="preserve">4. Feel the weight and the beauty of being sent.</w:t>
      </w:r>
      <w:r>
        <w:t xml:space="preserve"> </w:t>
      </w:r>
      <w:r>
        <w:rPr>
          <w:i/>
          <w:iCs/>
        </w:rPr>
        <w:t xml:space="preserve">(Affections/Worship)</w:t>
      </w:r>
      <w:r>
        <w:t xml:space="preserve"> </w:t>
      </w:r>
      <w:r>
        <w:t xml:space="preserve">Paul quotes Isaiah 52:7 —</w:t>
      </w:r>
      <w:r>
        <w:t xml:space="preserve"> </w:t>
      </w:r>
      <w:r>
        <w:t xml:space="preserve">“How beautiful are the feet of those who preach the good news”</w:t>
      </w:r>
      <w:r>
        <w:t xml:space="preserve"> </w:t>
      </w:r>
      <w:r>
        <w:t xml:space="preserve">— not as a motivational slogan but as a theological claim: the preacher, the sender, the one who goes is participating in something eschatologically beautiful. The chain of sending, preaching, hearing, believing, calling, saving — this is God’s chosen means for the rescue of the perishing. If you are sent, or involved in sending, this is not organizational participation in a ministry program. It is the most beautiful thing happening on earth right now. Ask the Lord to give you a vision of what you are participating in — not the mechanics of evangelism, but the glory of the missionary chain.</w:t>
      </w:r>
    </w:p>
    <w:p>
      <w:pPr>
        <w:pStyle w:val="BodyText"/>
      </w:pPr>
      <w:r>
        <w:rPr>
          <w:b/>
          <w:bCs/>
        </w:rPr>
        <w:t xml:space="preserve">5. Stop waiting for a more convenient time to support gospel proclamation.</w:t>
      </w:r>
      <w:r>
        <w:t xml:space="preserve"> </w:t>
      </w:r>
      <w:r>
        <w:rPr>
          <w:i/>
          <w:iCs/>
        </w:rPr>
        <w:t xml:space="preserve">(Will/Behavior)</w:t>
      </w:r>
      <w:r>
        <w:t xml:space="preserve"> </w:t>
      </w:r>
      <w:r>
        <w:t xml:space="preserve">The rhetorical questions of verses 14–15 are not gentle inquiries — they are a sequence of logical demands. How shall they call without believing? How shall they believe without hearing? How shall they hear without a preacher? How shall there be a preacher without someone sending? The chain runs all the way back to you. If you are not going, are you sending? If you are not sending, who is hearing because of you? The mission chain is not sustained by passive goodwill — it is sustained by people who identify their link in the chain and fulfill it. Identify your link. Fund a missionary. Train someone. Go somewhere. The chain breaks at the weakest link — and the chain matters because people’s eternal hearing of the gospel depends on it.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Romans 10 teaches that there is only one righteousness that avails before God — the righteousness He Himself provides in Christ, received through faith and confessed openly — and that this righteousness is universally accessible without ethnic, moral, or cultural restriction. The chapter reveals God as the one who takes the initiative to bring the word near (vv. 6–8), the one who is Lord of all and rich toward all who call (v. 12), and the one who has extended His arms all day long even to those who refused (v. 21). God’s posture throughout is open-handed generosity confronting human self-sufficiency. The passage also grounds the necessity and beauty of gospel proclamation in the very character of God’s saving purposes — the mission chain is not a human strategy appended to a theological verdict, but the ordained means by which God gathers those for whom Christ died.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Romans 10 is architecturally central to the Reformed understanding of salvation and mission. The passage is a locus classicus for the forensic nature of justification — the righteousness that saves is not produced by the believer’s performance but received through faith in Christ, who is the</w:t>
      </w:r>
      <w:r>
        <w:t xml:space="preserve"> </w:t>
      </w:r>
      <w:r>
        <w:rPr>
          <w:i/>
          <w:iCs/>
        </w:rPr>
        <w:t xml:space="preserve">telos</w:t>
      </w:r>
      <w:r>
        <w:t xml:space="preserve"> </w:t>
      </w:r>
      <w:r>
        <w:t xml:space="preserve">of the law (v. 4). This grounds the Reformation’s</w:t>
      </w:r>
      <w:r>
        <w:t xml:space="preserve"> </w:t>
      </w:r>
      <w:r>
        <w:rPr>
          <w:i/>
          <w:iCs/>
        </w:rPr>
        <w:t xml:space="preserve">sola fide</w:t>
      </w:r>
      <w:r>
        <w:t xml:space="preserve"> </w:t>
      </w:r>
      <w:r>
        <w:t xml:space="preserve">not merely in a New Testament proof text but in Paul’s sustained argument from Moses and the prophets. The chapter also anchors the Reformed understanding of the means of grace in its specifically missionary application: faith comes by hearing, and hearing by the word of Christ (v. 17) — which is why Reformed theology has historically been the theological engine of formal, ordered, sent proclamation. The closing image (v. 21) — God’s hands extended all day long to a disobedient people — demonstrates the Reformed conviction that God’s sovereign purposes do not eliminate the genuine offer of the gospel or the genuine guilt of those who refuse it. Both the graciousness of the offer and the justice of the condemnation stand simultaneously, without either collapsing into the other.</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righteousness that saves is not something you build — it is something you receive. Christ has already come, already died, already risen; the word is near you. Call on His name and you will be saved — because the Lord is Lord of all, with no distinction, and He is rich toward everyone who calls. And when you have received this, you become a link in the chain: someone sent so that others can hear, believe, call, and be saved. The arms of God are still extended. Go tell someone.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Turning the diagnosis of Israel into anti-Jewish rhetoric.</w:t>
      </w:r>
      <w:r>
        <w:t xml:space="preserve"> </w:t>
      </w:r>
      <w:r>
        <w:t xml:space="preserve">Paul opens with grief, not condemnation —</w:t>
      </w:r>
      <w:r>
        <w:t xml:space="preserve"> </w:t>
      </w:r>
      <w:r>
        <w:t xml:space="preserve">“my heart’s desire and prayer to God for them is that they may be saved”</w:t>
      </w:r>
      <w:r>
        <w:t xml:space="preserve"> </w:t>
      </w:r>
      <w:r>
        <w:t xml:space="preserve">(v. 1). Any exposition that uses Israel’s failure as a club against Jewish people, or as a basis for supersessionist triumphalism, has violated the pastoral posture of the text. The diagnosis of zeal without knowledge is not unique to Israel — it is the universal condition of every religious person who has not submitted to the righteousness of Christ. Preach it that way.</w:t>
      </w:r>
    </w:p>
    <w:p>
      <w:pPr>
        <w:numPr>
          <w:ilvl w:val="0"/>
          <w:numId w:val="1002"/>
        </w:numPr>
      </w:pPr>
      <w:r>
        <w:rPr>
          <w:b/>
          <w:bCs/>
        </w:rPr>
        <w:t xml:space="preserve">Preaching vv. 9–10 as a salvation formula or decision-card script.</w:t>
      </w:r>
      <w:r>
        <w:t xml:space="preserve"> </w:t>
      </w:r>
      <w:r>
        <w:t xml:space="preserve">The</w:t>
      </w:r>
      <w:r>
        <w:t xml:space="preserve"> </w:t>
      </w:r>
      <w:r>
        <w:t xml:space="preserve">“confess and believe”</w:t>
      </w:r>
      <w:r>
        <w:t xml:space="preserve"> </w:t>
      </w:r>
      <w:r>
        <w:t xml:space="preserve">language in verses 9–10 is often extracted and treated as a two-step conversion transaction — say these words, mean it, you’re in. Paul is not providing a formula; he is describing the shape of genuine saving faith (internal reality + external expression) and grounding it in the resurrection. Preaching this as a mechanism to be executed rather than a life to be entered produces false assurance and shallow conversions. The passage calls for the kind of faith that confesses — not a confession that substitutes for faith.</w:t>
      </w:r>
    </w:p>
    <w:p>
      <w:pPr>
        <w:numPr>
          <w:ilvl w:val="0"/>
          <w:numId w:val="1002"/>
        </w:numPr>
      </w:pPr>
      <w:r>
        <w:rPr>
          <w:b/>
          <w:bCs/>
        </w:rPr>
        <w:t xml:space="preserve">Reading</w:t>
      </w:r>
      <w:r>
        <w:rPr>
          <w:b/>
          <w:bCs/>
        </w:rPr>
        <w:t xml:space="preserve"> </w:t>
      </w:r>
      <w:r>
        <w:rPr>
          <w:b/>
          <w:bCs/>
        </w:rPr>
        <w:t xml:space="preserve">“everyone who calls”</w:t>
      </w:r>
      <w:r>
        <w:rPr>
          <w:b/>
          <w:bCs/>
        </w:rPr>
        <w:t xml:space="preserve"> </w:t>
      </w:r>
      <w:r>
        <w:rPr>
          <w:b/>
          <w:bCs/>
        </w:rPr>
        <w:t xml:space="preserve">(v. 13) as an assertion of unaided human capacity.</w:t>
      </w:r>
      <w:r>
        <w:t xml:space="preserve"> </w:t>
      </w:r>
      <w:r>
        <w:t xml:space="preserve">The universality of Joel 2:32 in context is about the scope of the offer (no ethnic or moral restriction) and the unfailing promise to all who call — not a philosophical claim about libertarian free will. Preaching this verse as proof that every person possesses the inherent power to choose God apart from grace introduces an Arminian anthropology the text does not warrant and that Romans 9 directly contradicts. Hold the genuine universality of the offer and the necessity of Spirit-given faith together.</w:t>
      </w:r>
    </w:p>
    <w:p>
      <w:pPr>
        <w:numPr>
          <w:ilvl w:val="0"/>
          <w:numId w:val="1002"/>
        </w:numPr>
      </w:pPr>
      <w:r>
        <w:rPr>
          <w:b/>
          <w:bCs/>
        </w:rPr>
        <w:t xml:space="preserve">Stopping the sermon at v. 13 and missing the missional urgency of vv. 14–17.</w:t>
      </w:r>
      <w:r>
        <w:t xml:space="preserve"> </w:t>
      </w:r>
      <w:r>
        <w:t xml:space="preserve">Many treatments of Romans 10 treat verse 13 as the climax and vv. 14–17 as a practical application addendum. But the rhetorical questions of vv. 14–15 are not decorative — they are the logical extension of the argument: the universality of the offer demands the universality of the proclamation. The passage does not permit a theology of universal accessibility to coexist with a posture of missional passivity. If the preacher does not feel the weight of</w:t>
      </w:r>
      <w:r>
        <w:t xml:space="preserve"> </w:t>
      </w:r>
      <w:r>
        <w:t xml:space="preserve">“how shall they hear without someone preaching?”</w:t>
      </w:r>
      <w:r>
        <w:t xml:space="preserve"> </w:t>
      </w:r>
      <w:r>
        <w:t xml:space="preserve">bearing down on the congregation, the sermon has not been completed.</w:t>
      </w:r>
    </w:p>
    <w:p>
      <w:pPr>
        <w:numPr>
          <w:ilvl w:val="0"/>
          <w:numId w:val="1002"/>
        </w:numPr>
      </w:pPr>
      <w:r>
        <w:rPr>
          <w:b/>
          <w:bCs/>
        </w:rPr>
        <w:t xml:space="preserve">Treating</w:t>
      </w:r>
      <w:r>
        <w:rPr>
          <w:b/>
          <w:bCs/>
        </w:rPr>
        <w:t xml:space="preserve"> </w:t>
      </w:r>
      <w:r>
        <w:rPr>
          <w:b/>
          <w:bCs/>
        </w:rPr>
        <w:t xml:space="preserve">“faith comes from hearing”</w:t>
      </w:r>
      <w:r>
        <w:rPr>
          <w:b/>
          <w:bCs/>
        </w:rPr>
        <w:t xml:space="preserve"> </w:t>
      </w:r>
      <w:r>
        <w:rPr>
          <w:b/>
          <w:bCs/>
        </w:rPr>
        <w:t xml:space="preserve">(v. 17) as a reference to inner spiritual sensation rather than public proclamation.</w:t>
      </w:r>
      <w:r>
        <w:t xml:space="preserve"> </w:t>
      </w:r>
      <w:r>
        <w:t xml:space="preserve">The verse is sometimes spiritualized into a claim about personal devotional listening or individual Spirit-illumination. But the chain in vv. 14–17 is explicitly about human proclamation — sent preachers, audible preaching, public hearing.</w:t>
      </w:r>
      <w:r>
        <w:t xml:space="preserve"> </w:t>
      </w:r>
      <w:r>
        <w:t xml:space="preserve">“Hearing”</w:t>
      </w:r>
      <w:r>
        <w:t xml:space="preserve"> </w:t>
      </w:r>
      <w:r>
        <w:t xml:space="preserve">here is the hearing of the proclaimed word of Christ, not a private spiritual experience. This does not exclude the Spirit’s work in illumination, but the verse is making a point about the instrumentality of preaching, not about private religious experience.</w:t>
      </w:r>
    </w:p>
    <w:p>
      <w:pPr>
        <w:numPr>
          <w:ilvl w:val="0"/>
          <w:numId w:val="1002"/>
        </w:numPr>
      </w:pPr>
      <w:r>
        <w:rPr>
          <w:b/>
          <w:bCs/>
        </w:rPr>
        <w:t xml:space="preserve">Ignoring the closing image of v. 21 — or preaching it as finality rather than extended grace.</w:t>
      </w:r>
      <w:r>
        <w:t xml:space="preserve"> </w:t>
      </w:r>
      <w:r>
        <w:t xml:space="preserve">“All day long I have held out my hands to a disobedient and contrary people”</w:t>
      </w:r>
      <w:r>
        <w:t xml:space="preserve"> </w:t>
      </w:r>
      <w:r>
        <w:t xml:space="preserve">is sometimes preached as God’s resignation or His final exasperation with Israel. But</w:t>
      </w:r>
      <w:r>
        <w:t xml:space="preserve"> </w:t>
      </w:r>
      <w:r>
        <w:t xml:space="preserve">“all day long”</w:t>
      </w:r>
      <w:r>
        <w:t xml:space="preserve"> </w:t>
      </w:r>
      <w:r>
        <w:t xml:space="preserve">and</w:t>
      </w:r>
      <w:r>
        <w:t xml:space="preserve"> </w:t>
      </w:r>
      <w:r>
        <w:t xml:space="preserve">“held out”</w:t>
      </w:r>
      <w:r>
        <w:t xml:space="preserve"> </w:t>
      </w:r>
      <w:r>
        <w:t xml:space="preserve">together communicate persistent, extended, open-handed grace meeting persistent refusal. This is not a verdict of abandonment — Romans 11 immediately follows to insist that God has not rejected His people. The closing image of Romans 10 is a broken-hearted God whose arms remain open. Preach it as the image that makes the missional urgency of vv. 14–17 all the more urgent — the arms are still extended; the preacher is the instrument by which the news of those arms reaches those who have not yet heard.</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2026-07-14T21:07:52Z</dcterms:created>
  <dcterms:modified xsi:type="dcterms:W3CDTF">2026-07-14T21:07:52Z</dcterms:modified>
</cp:coreProperties>
</file>

<file path=docProps/custom.xml><?xml version="1.0" encoding="utf-8"?>
<Properties xmlns="http://schemas.openxmlformats.org/officeDocument/2006/custom-properties" xmlns:vt="http://schemas.openxmlformats.org/officeDocument/2006/docPropsVTypes"/>
</file>